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AI Governance Framework</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Last updated: 2026-03-19</w:t>
      </w:r>
    </w:p>
    <w:p>
      <w:r>
        <w:t xml:space="preserve">Project: nextjs-saas-example</w:t>
      </w:r>
    </w:p>
    <w:p>
      <w:r>
        <w:t xml:space="preserve">Organization: Acme Inc</w:t>
      </w:r>
    </w:p>
    <w:p>
      <w:r>
        <w:t xml:space="preserve">AI Risk Classification: Limited Risk</w:t>
      </w:r>
    </w:p>
    <w:p>
      <w:pPr>
        <w:pStyle w:val="Heading2"/>
      </w:pPr>
      <w:r>
        <w:t>Related Documents</w:t>
      </w:r>
    </w:p>
    <w:p>
      <w:pPr>
        <w:pStyle w:val="ListParagraph"/>
        <w:numPr>
          <w:ilvl w:val="0"/>
          <w:numId w:val="1"/>
        </w:numPr>
      </w:pPr>
      <w:r>
        <w:t xml:space="preserve">AI Disclosure (`AI_DISCLOSURE.md`)</w:t>
      </w:r>
    </w:p>
    <w:p>
      <w:pPr>
        <w:pStyle w:val="ListParagraph"/>
        <w:numPr>
          <w:ilvl w:val="0"/>
          <w:numId w:val="1"/>
        </w:numPr>
      </w:pPr>
      <w:r>
        <w:t xml:space="preserve">AI Model Card (`AI_MODEL_CARD.md`)</w:t>
      </w:r>
    </w:p>
    <w:p>
      <w:pPr>
        <w:pStyle w:val="ListParagraph"/>
        <w:numPr>
          <w:ilvl w:val="0"/>
          <w:numId w:val="1"/>
        </w:numPr>
      </w:pPr>
      <w:r>
        <w:t xml:space="preserve">Acceptable AI Use Policy (`ACCEPTABLE_AI_USE_POLICY.md`)</w:t>
      </w:r>
    </w:p>
    <w:p>
      <w:pPr>
        <w:pStyle w:val="ListParagraph"/>
        <w:numPr>
          <w:ilvl w:val="0"/>
          <w:numId w:val="1"/>
        </w:numPr>
      </w:pPr>
      <w:r>
        <w:t xml:space="preserve">Risk Register (`RISK_REGISTER.md`)</w:t>
      </w:r>
    </w:p>
    <w:p>
      <w:pPr>
        <w:pBdr>
          <w:bottom w:val="single" w:sz="6" w:space="1" w:color="999999"/>
        </w:pBdr>
      </w:pPr>
    </w:p>
    <w:p>
      <w:r>
        <w:t xml:space="preserve">This AI Governance Framework establishes the policies, roles, and controls for the responsible development, deployment, and operation of AI systems within Acme Inc. It is aligned with the EU AI Act (Regulation (EU) 2024/1689) and the NIST AI Risk Management Framework (AI RMF 1.0).</w:t>
      </w:r>
    </w:p>
    <w:p>
      <w:pPr>
        <w:pStyle w:val="Heading2"/>
      </w:pPr>
      <w:r>
        <w:t>1. Scope and Applicability</w:t>
      </w:r>
    </w:p>
    <w:p>
      <w:r>
        <w:t xml:space="preserve">This framework applies to all AI systems developed, deployed, or procured by the organization, including:</w:t>
      </w:r>
    </w:p>
    <w:p>
      <w:pPr>
        <w:pStyle w:val="ListParagraph"/>
        <w:numPr>
          <w:ilvl w:val="0"/>
          <w:numId w:val="1"/>
        </w:numPr>
      </w:pPr>
      <w:r>
        <w:t xml:space="preserve">**openai** — user prompts, conversation history, generated content</w:t>
      </w:r>
    </w:p>
    <w:p>
      <w:r>
        <w:t xml:space="preserve">This includes both internally developed AI models and third-party AI services accessed via APIs.</w:t>
      </w:r>
    </w:p>
    <w:p>
      <w:pPr>
        <w:pStyle w:val="Heading2"/>
      </w:pPr>
      <w:r>
        <w:t>2. Regulatory Alignment</w:t>
      </w:r>
    </w:p>
    <w:p>
      <w:pPr>
        <w:pStyle w:val="Heading3"/>
      </w:pPr>
      <w:r>
        <w:t>2.1 EU AI Act</w:t>
      </w:r>
    </w:p>
    <w:p>
      <w:r>
        <w:t xml:space="preserve">The EU AI Act establishes a risk-based regulatory framework for AI systems. This project is classified as follows:</w:t>
      </w:r>
    </w:p>
    <w:p>
      <w:r>
        <w:rPr>
          <w:sz w:val="20"/>
        </w:rPr>
        <w:t xml:space="preserve">Aspect  |  Classification</w:t>
      </w:r>
    </w:p>
    <w:p>
      <w:r>
        <w:rPr>
          <w:sz w:val="20"/>
        </w:rPr>
        <w:t xml:space="preserve">Risk Level  |  Limited</w:t>
      </w:r>
    </w:p>
    <w:p>
      <w:r>
        <w:rPr>
          <w:sz w:val="20"/>
        </w:rPr>
        <w:t xml:space="preserve">Transparency Obligations  |  Full transparency required</w:t>
      </w:r>
    </w:p>
    <w:p>
      <w:r>
        <w:rPr>
          <w:sz w:val="20"/>
        </w:rPr>
        <w:t xml:space="preserve">Conformity Assessment  |  Self-assessment</w:t>
      </w:r>
    </w:p>
    <w:p>
      <w:r>
        <w:rPr>
          <w:sz w:val="20"/>
        </w:rPr>
        <w:t xml:space="preserve">Registration  |  Not required</w:t>
      </w:r>
    </w:p>
    <w:p>
      <w:r>
        <w:rPr>
          <w:sz w:val="20"/>
        </w:rPr>
        <w:t xml:space="preserve">Human Oversight  |  Recommended</w:t>
      </w:r>
    </w:p>
    <w:p>
      <w:pPr>
        <w:pStyle w:val="Heading3"/>
      </w:pPr>
      <w:r>
        <w:t>2.2 NIST AI RMF</w:t>
      </w:r>
    </w:p>
    <w:p>
      <w:r>
        <w:t xml:space="preserve">The NIST AI Risk Management Framework organizes AI risk management into four functions:</w:t>
      </w:r>
    </w:p>
    <w:p>
      <w:pPr>
        <w:pStyle w:val="ListParagraph"/>
        <w:numPr>
          <w:ilvl w:val="0"/>
          <w:numId w:val="2"/>
        </w:numPr>
      </w:pPr>
      <w:r>
        <w:t xml:space="preserve">**GOVERN** — Establish and maintain AI risk management policies and processes</w:t>
      </w:r>
    </w:p>
    <w:p>
      <w:pPr>
        <w:pStyle w:val="ListParagraph"/>
        <w:numPr>
          <w:ilvl w:val="0"/>
          <w:numId w:val="2"/>
        </w:numPr>
      </w:pPr>
      <w:r>
        <w:t xml:space="preserve">**MAP** — Identify and contextualize AI risks in the application domain</w:t>
      </w:r>
    </w:p>
    <w:p>
      <w:pPr>
        <w:pStyle w:val="ListParagraph"/>
        <w:numPr>
          <w:ilvl w:val="0"/>
          <w:numId w:val="2"/>
        </w:numPr>
      </w:pPr>
      <w:r>
        <w:t xml:space="preserve">**MEASURE** — Analyze, assess, and track AI risks using quantitative and qualitative methods</w:t>
      </w:r>
    </w:p>
    <w:p>
      <w:pPr>
        <w:pStyle w:val="ListParagraph"/>
        <w:numPr>
          <w:ilvl w:val="0"/>
          <w:numId w:val="2"/>
        </w:numPr>
      </w:pPr>
      <w:r>
        <w:t xml:space="preserve">**MANAGE** — Prioritize and act on AI risks to maximize benefits and minimize harms</w:t>
      </w:r>
    </w:p>
    <w:p>
      <w:pPr>
        <w:pStyle w:val="Heading2"/>
      </w:pPr>
      <w:r>
        <w:t>3. Roles and Responsibilities</w:t>
      </w:r>
    </w:p>
    <w:p>
      <w:pPr>
        <w:pStyle w:val="Heading3"/>
      </w:pPr>
      <w:r>
        <w:t>3.1 AI Governance Officer</w:t>
      </w:r>
    </w:p>
    <w:p>
      <w:r>
        <w:rPr>
          <w:sz w:val="20"/>
        </w:rPr>
        <w:t xml:space="preserve">Responsibility  |  Description</w:t>
      </w:r>
    </w:p>
    <w:p>
      <w:r>
        <w:rPr>
          <w:sz w:val="20"/>
        </w:rPr>
        <w:t xml:space="preserve">Policy ownership  |  Owns and maintains this AI Governance Framework</w:t>
      </w:r>
    </w:p>
    <w:p>
      <w:r>
        <w:rPr>
          <w:sz w:val="20"/>
        </w:rPr>
        <w:t xml:space="preserve">Risk oversight  |  Reviews and approves AI risk assessments before deployment</w:t>
      </w:r>
    </w:p>
    <w:p>
      <w:r>
        <w:rPr>
          <w:sz w:val="20"/>
        </w:rPr>
        <w:t xml:space="preserve">Regulatory compliance  |  Ensures compliance with EU AI Act and applicable regulations</w:t>
      </w:r>
    </w:p>
    <w:p>
      <w:r>
        <w:rPr>
          <w:sz w:val="20"/>
        </w:rPr>
        <w:t xml:space="preserve">Incident escalation  |  Primary escalation point for AI-related incidents</w:t>
      </w:r>
    </w:p>
    <w:p>
      <w:r>
        <w:rPr>
          <w:sz w:val="20"/>
        </w:rPr>
        <w:t xml:space="preserve">Vendor assessment  |  Evaluates AI service providers for compliance and risk</w:t>
      </w:r>
    </w:p>
    <w:p>
      <w:r>
        <w:rPr>
          <w:sz w:val="20"/>
        </w:rPr>
        <w:t xml:space="preserve">Reporting  |  Provides quarterly AI governance reports to leadership</w:t>
      </w:r>
    </w:p>
    <w:p>
      <w:pPr>
        <w:pStyle w:val="Heading3"/>
      </w:pPr>
      <w:r>
        <w:t>3.2 Development Team</w:t>
      </w:r>
    </w:p>
    <w:p>
      <w:r>
        <w:rPr>
          <w:sz w:val="20"/>
        </w:rPr>
        <w:t xml:space="preserve">Responsibility  |  Description</w:t>
      </w:r>
    </w:p>
    <w:p>
      <w:r>
        <w:rPr>
          <w:sz w:val="20"/>
        </w:rPr>
        <w:t xml:space="preserve">Implementation  |  Implements AI features following this framework's controls</w:t>
      </w:r>
    </w:p>
    <w:p>
      <w:r>
        <w:rPr>
          <w:sz w:val="20"/>
        </w:rPr>
        <w:t xml:space="preserve">Testing  |  Conducts bias testing, accuracy evaluation, and safety checks</w:t>
      </w:r>
    </w:p>
    <w:p>
      <w:r>
        <w:rPr>
          <w:sz w:val="20"/>
        </w:rPr>
        <w:t xml:space="preserve">Documentation  |  Maintains technical documentation for AI components</w:t>
      </w:r>
    </w:p>
    <w:p>
      <w:r>
        <w:rPr>
          <w:sz w:val="20"/>
        </w:rPr>
        <w:t xml:space="preserve">Monitoring  |  Implements monitoring for model drift, errors, and anomalies</w:t>
      </w:r>
    </w:p>
    <w:p>
      <w:r>
        <w:rPr>
          <w:sz w:val="20"/>
        </w:rPr>
        <w:t xml:space="preserve">Data quality  |  Ensures training and input data meets quality standards</w:t>
      </w:r>
    </w:p>
    <w:p>
      <w:r>
        <w:rPr>
          <w:sz w:val="20"/>
        </w:rPr>
        <w:t xml:space="preserve">Security  |  Implements prompt injection defenses and output filtering</w:t>
      </w:r>
    </w:p>
    <w:p>
      <w:pPr>
        <w:pStyle w:val="Heading3"/>
      </w:pPr>
      <w:r>
        <w:t>3.3 Compliance Team</w:t>
      </w:r>
    </w:p>
    <w:p>
      <w:r>
        <w:rPr>
          <w:sz w:val="20"/>
        </w:rPr>
        <w:t xml:space="preserve">Responsibility  |  Description</w:t>
      </w:r>
    </w:p>
    <w:p>
      <w:r>
        <w:rPr>
          <w:sz w:val="20"/>
        </w:rPr>
        <w:t xml:space="preserve">Data protection  |  Coordinates with DPO (Jane Mueller, dpo@acme-saas.com) on AI data processing</w:t>
      </w:r>
    </w:p>
    <w:p>
      <w:r>
        <w:rPr>
          <w:sz w:val="20"/>
        </w:rPr>
        <w:t xml:space="preserve">Impact assessment  |  Conducts AI Impact Assessments (AIIA) and DPIAs for AI systems</w:t>
      </w:r>
    </w:p>
    <w:p>
      <w:r>
        <w:rPr>
          <w:sz w:val="20"/>
        </w:rPr>
        <w:t xml:space="preserve">Audit support  |  Supports internal and external audits of AI systems</w:t>
      </w:r>
    </w:p>
    <w:p>
      <w:r>
        <w:rPr>
          <w:sz w:val="20"/>
        </w:rPr>
        <w:t xml:space="preserve">Record keeping  |  Maintains records required by EU AI Act Article 12</w:t>
      </w:r>
    </w:p>
    <w:p>
      <w:r>
        <w:rPr>
          <w:sz w:val="20"/>
        </w:rPr>
        <w:t xml:space="preserve">User rights  |  Handles data subject requests related to AI processing</w:t>
      </w:r>
    </w:p>
    <w:p>
      <w:pPr>
        <w:pStyle w:val="Heading3"/>
      </w:pPr>
      <w:r>
        <w:t>3.4 Executive Leadership</w:t>
      </w:r>
    </w:p>
    <w:p>
      <w:r>
        <w:rPr>
          <w:sz w:val="20"/>
        </w:rPr>
        <w:t xml:space="preserve">Responsibility  |  Description</w:t>
      </w:r>
    </w:p>
    <w:p>
      <w:r>
        <w:rPr>
          <w:sz w:val="20"/>
        </w:rPr>
        <w:t xml:space="preserve">Strategic direction  |  Sets organizational AI strategy and risk appetite</w:t>
      </w:r>
    </w:p>
    <w:p>
      <w:r>
        <w:rPr>
          <w:sz w:val="20"/>
        </w:rPr>
        <w:t xml:space="preserve">Resource allocation  |  Provides resources for AI governance and compliance</w:t>
      </w:r>
    </w:p>
    <w:p>
      <w:r>
        <w:rPr>
          <w:sz w:val="20"/>
        </w:rPr>
        <w:t xml:space="preserve">Accountability  |  Bears ultimate accountability for AI system outcomes</w:t>
      </w:r>
    </w:p>
    <w:p>
      <w:r>
        <w:rPr>
          <w:sz w:val="20"/>
        </w:rPr>
        <w:t xml:space="preserve">Culture  |  Promotes a culture of responsible AI development</w:t>
      </w:r>
    </w:p>
    <w:p>
      <w:pPr>
        <w:pStyle w:val="Heading2"/>
      </w:pPr>
      <w:r>
        <w:t>4. AI Development Lifecycle Controls</w:t>
      </w:r>
    </w:p>
    <w:p>
      <w:pPr>
        <w:pStyle w:val="Heading3"/>
      </w:pPr>
      <w:r>
        <w:t>4.1 Planning &amp; Design</w:t>
      </w:r>
    </w:p>
    <w:p>
      <w:pPr>
        <w:pStyle w:val="ListParagraph"/>
        <w:numPr>
          <w:ilvl w:val="0"/>
          <w:numId w:val="1"/>
        </w:numPr>
      </w:pPr>
      <w:r>
        <w:t xml:space="preserve">[ ] Define the intended purpose and scope of the AI system</w:t>
      </w:r>
    </w:p>
    <w:p>
      <w:pPr>
        <w:pStyle w:val="ListParagraph"/>
        <w:numPr>
          <w:ilvl w:val="0"/>
          <w:numId w:val="1"/>
        </w:numPr>
      </w:pPr>
      <w:r>
        <w:t xml:space="preserve">[ ] Conduct an initial risk classification (minimal / limited / high / unacceptable)</w:t>
      </w:r>
    </w:p>
    <w:p>
      <w:pPr>
        <w:pStyle w:val="ListParagraph"/>
        <w:numPr>
          <w:ilvl w:val="0"/>
          <w:numId w:val="1"/>
        </w:numPr>
      </w:pPr>
      <w:r>
        <w:t xml:space="preserve">[ ] Identify affected stakeholders and potential impacts</w:t>
      </w:r>
    </w:p>
    <w:p>
      <w:pPr>
        <w:pStyle w:val="ListParagraph"/>
        <w:numPr>
          <w:ilvl w:val="0"/>
          <w:numId w:val="1"/>
        </w:numPr>
      </w:pPr>
      <w:r>
        <w:t xml:space="preserve">[ ] Complete an AI Impact Assessment (AIIA)</w:t>
      </w:r>
    </w:p>
    <w:p>
      <w:pPr>
        <w:pStyle w:val="ListParagraph"/>
        <w:numPr>
          <w:ilvl w:val="0"/>
          <w:numId w:val="1"/>
        </w:numPr>
      </w:pPr>
      <w:r>
        <w:t xml:space="preserve">[ ] Document data requirements and lawful basis for processing</w:t>
      </w:r>
    </w:p>
    <w:p>
      <w:pPr>
        <w:pStyle w:val="ListParagraph"/>
        <w:numPr>
          <w:ilvl w:val="0"/>
          <w:numId w:val="1"/>
        </w:numPr>
      </w:pPr>
      <w:r>
        <w:t xml:space="preserve">[ ] Define success metrics, fairness criteria, and acceptable error rates</w:t>
      </w:r>
    </w:p>
    <w:p>
      <w:pPr>
        <w:pStyle w:val="ListParagraph"/>
        <w:numPr>
          <w:ilvl w:val="0"/>
          <w:numId w:val="1"/>
        </w:numPr>
      </w:pPr>
      <w:r>
        <w:t xml:space="preserve">[ ] Establish human oversight mechanisms appropriate to the risk level</w:t>
      </w:r>
    </w:p>
    <w:p>
      <w:pPr>
        <w:pStyle w:val="Heading3"/>
      </w:pPr>
      <w:r>
        <w:t>4.2 Data Preparation</w:t>
      </w:r>
    </w:p>
    <w:p>
      <w:pPr>
        <w:pStyle w:val="ListParagraph"/>
        <w:numPr>
          <w:ilvl w:val="0"/>
          <w:numId w:val="1"/>
        </w:numPr>
      </w:pPr>
      <w:r>
        <w:t xml:space="preserve">[ ] Verify lawful basis for data collection and processing (GDPR Art. 6)</w:t>
      </w:r>
    </w:p>
    <w:p>
      <w:pPr>
        <w:pStyle w:val="ListParagraph"/>
        <w:numPr>
          <w:ilvl w:val="0"/>
          <w:numId w:val="1"/>
        </w:numPr>
      </w:pPr>
      <w:r>
        <w:t xml:space="preserve">[ ] Assess data quality, completeness, and representativeness</w:t>
      </w:r>
    </w:p>
    <w:p>
      <w:pPr>
        <w:pStyle w:val="ListParagraph"/>
        <w:numPr>
          <w:ilvl w:val="0"/>
          <w:numId w:val="1"/>
        </w:numPr>
      </w:pPr>
      <w:r>
        <w:t xml:space="preserve">[ ] Document data provenance and any preprocessing steps</w:t>
      </w:r>
    </w:p>
    <w:p>
      <w:pPr>
        <w:pStyle w:val="ListParagraph"/>
        <w:numPr>
          <w:ilvl w:val="0"/>
          <w:numId w:val="1"/>
        </w:numPr>
      </w:pPr>
      <w:r>
        <w:t xml:space="preserve">[ ] Implement data minimization — use only data necessary for the purpose</w:t>
      </w:r>
    </w:p>
    <w:p>
      <w:pPr>
        <w:pStyle w:val="ListParagraph"/>
        <w:numPr>
          <w:ilvl w:val="0"/>
          <w:numId w:val="1"/>
        </w:numPr>
      </w:pPr>
      <w:r>
        <w:t xml:space="preserve">[ ] Check for historical biases in training data</w:t>
      </w:r>
    </w:p>
    <w:p>
      <w:pPr>
        <w:pStyle w:val="ListParagraph"/>
        <w:numPr>
          <w:ilvl w:val="0"/>
          <w:numId w:val="1"/>
        </w:numPr>
      </w:pPr>
      <w:r>
        <w:t xml:space="preserve">[ ] Establish data versioning and lineage tracking</w:t>
      </w:r>
    </w:p>
    <w:p>
      <w:pPr>
        <w:pStyle w:val="Heading3"/>
      </w:pPr>
      <w:r>
        <w:t>4.3 Development &amp; Training</w:t>
      </w:r>
    </w:p>
    <w:p>
      <w:pPr>
        <w:pStyle w:val="ListParagraph"/>
        <w:numPr>
          <w:ilvl w:val="0"/>
          <w:numId w:val="1"/>
        </w:numPr>
      </w:pPr>
      <w:r>
        <w:t xml:space="preserve">[ ] Follow secure development practices (input validation, output filtering)</w:t>
      </w:r>
    </w:p>
    <w:p>
      <w:pPr>
        <w:pStyle w:val="ListParagraph"/>
        <w:numPr>
          <w:ilvl w:val="0"/>
          <w:numId w:val="1"/>
        </w:numPr>
      </w:pPr>
      <w:r>
        <w:t xml:space="preserve">[ ] Implement prompt injection defenses for LLM-based systems</w:t>
      </w:r>
    </w:p>
    <w:p>
      <w:pPr>
        <w:pStyle w:val="ListParagraph"/>
        <w:numPr>
          <w:ilvl w:val="0"/>
          <w:numId w:val="1"/>
        </w:numPr>
      </w:pPr>
      <w:r>
        <w:t xml:space="preserve">[ ] Document model architecture, hyperparameters, and training methodology</w:t>
      </w:r>
    </w:p>
    <w:p>
      <w:pPr>
        <w:pStyle w:val="ListParagraph"/>
        <w:numPr>
          <w:ilvl w:val="0"/>
          <w:numId w:val="1"/>
        </w:numPr>
      </w:pPr>
      <w:r>
        <w:t xml:space="preserve">[ ] Conduct initial bias and fairness testing during development</w:t>
      </w:r>
    </w:p>
    <w:p>
      <w:pPr>
        <w:pStyle w:val="ListParagraph"/>
        <w:numPr>
          <w:ilvl w:val="0"/>
          <w:numId w:val="1"/>
        </w:numPr>
      </w:pPr>
      <w:r>
        <w:t xml:space="preserve">[ ] Implement logging for all AI inputs and outputs</w:t>
      </w:r>
    </w:p>
    <w:p>
      <w:pPr>
        <w:pStyle w:val="ListParagraph"/>
        <w:numPr>
          <w:ilvl w:val="0"/>
          <w:numId w:val="1"/>
        </w:numPr>
      </w:pPr>
      <w:r>
        <w:t xml:space="preserve">[ ] Version control all model artifacts and configurations</w:t>
      </w:r>
    </w:p>
    <w:p>
      <w:pPr>
        <w:pStyle w:val="Heading3"/>
      </w:pPr>
      <w:r>
        <w:t>4.4 Testing &amp; Validation</w:t>
      </w:r>
    </w:p>
    <w:p>
      <w:pPr>
        <w:pStyle w:val="ListParagraph"/>
        <w:numPr>
          <w:ilvl w:val="0"/>
          <w:numId w:val="1"/>
        </w:numPr>
      </w:pPr>
      <w:r>
        <w:t xml:space="preserve">[ ] Conduct comprehensive accuracy and performance testing</w:t>
      </w:r>
    </w:p>
    <w:p>
      <w:pPr>
        <w:pStyle w:val="ListParagraph"/>
        <w:numPr>
          <w:ilvl w:val="0"/>
          <w:numId w:val="1"/>
        </w:numPr>
      </w:pPr>
      <w:r>
        <w:t xml:space="preserve">[ ] Execute bias and fairness testing across demographic groups (see Section 7)</w:t>
      </w:r>
    </w:p>
    <w:p>
      <w:pPr>
        <w:pStyle w:val="ListParagraph"/>
        <w:numPr>
          <w:ilvl w:val="0"/>
          <w:numId w:val="1"/>
        </w:numPr>
      </w:pPr>
      <w:r>
        <w:t xml:space="preserve">[ ] Perform adversarial testing (prompt injection, data poisoning, evasion)</w:t>
      </w:r>
    </w:p>
    <w:p>
      <w:pPr>
        <w:pStyle w:val="ListParagraph"/>
        <w:numPr>
          <w:ilvl w:val="0"/>
          <w:numId w:val="1"/>
        </w:numPr>
      </w:pPr>
      <w:r>
        <w:t xml:space="preserve">[ ] Validate against edge cases and boundary conditions</w:t>
      </w:r>
    </w:p>
    <w:p>
      <w:pPr>
        <w:pStyle w:val="ListParagraph"/>
        <w:numPr>
          <w:ilvl w:val="0"/>
          <w:numId w:val="1"/>
        </w:numPr>
      </w:pPr>
      <w:r>
        <w:t xml:space="preserve">[ ] Conduct human evaluation of AI outputs for quality and safety</w:t>
      </w:r>
    </w:p>
    <w:p>
      <w:pPr>
        <w:pStyle w:val="ListParagraph"/>
        <w:numPr>
          <w:ilvl w:val="0"/>
          <w:numId w:val="1"/>
        </w:numPr>
      </w:pPr>
      <w:r>
        <w:t xml:space="preserve">[ ] Test graceful degradation and fallback mechanisms</w:t>
      </w:r>
    </w:p>
    <w:p>
      <w:pPr>
        <w:pStyle w:val="ListParagraph"/>
        <w:numPr>
          <w:ilvl w:val="0"/>
          <w:numId w:val="1"/>
        </w:numPr>
      </w:pPr>
      <w:r>
        <w:t xml:space="preserve">[ ] Document all test results and maintain test evidence</w:t>
      </w:r>
    </w:p>
    <w:p>
      <w:pPr>
        <w:pStyle w:val="Heading3"/>
      </w:pPr>
      <w:r>
        <w:t>4.5 Deployment</w:t>
      </w:r>
    </w:p>
    <w:p>
      <w:pPr>
        <w:pStyle w:val="ListParagraph"/>
        <w:numPr>
          <w:ilvl w:val="0"/>
          <w:numId w:val="1"/>
        </w:numPr>
      </w:pPr>
      <w:r>
        <w:t xml:space="preserve">[ ] Complete pre-deployment risk review and sign-off</w:t>
      </w:r>
    </w:p>
    <w:p>
      <w:pPr>
        <w:pStyle w:val="ListParagraph"/>
        <w:numPr>
          <w:ilvl w:val="0"/>
          <w:numId w:val="1"/>
        </w:numPr>
      </w:pPr>
      <w:r>
        <w:t xml:space="preserve">[ ] Implement staged rollout (canary / percentage-based deployment)</w:t>
      </w:r>
    </w:p>
    <w:p>
      <w:pPr>
        <w:pStyle w:val="ListParagraph"/>
        <w:numPr>
          <w:ilvl w:val="0"/>
          <w:numId w:val="1"/>
        </w:numPr>
      </w:pPr>
      <w:r>
        <w:t xml:space="preserve">[ ] Configure monitoring, alerting, and anomaly detection</w:t>
      </w:r>
    </w:p>
    <w:p>
      <w:pPr>
        <w:pStyle w:val="ListParagraph"/>
        <w:numPr>
          <w:ilvl w:val="0"/>
          <w:numId w:val="1"/>
        </w:numPr>
      </w:pPr>
      <w:r>
        <w:t xml:space="preserve">[ ] Establish rollback procedures and kill switches</w:t>
      </w:r>
    </w:p>
    <w:p>
      <w:pPr>
        <w:pStyle w:val="ListParagraph"/>
        <w:numPr>
          <w:ilvl w:val="0"/>
          <w:numId w:val="1"/>
        </w:numPr>
      </w:pPr>
      <w:r>
        <w:t xml:space="preserve">[ ] Notify users that AI is being used (EU AI Act transparency obligation)</w:t>
      </w:r>
    </w:p>
    <w:p>
      <w:pPr>
        <w:pStyle w:val="ListParagraph"/>
        <w:numPr>
          <w:ilvl w:val="0"/>
          <w:numId w:val="1"/>
        </w:numPr>
      </w:pPr>
      <w:r>
        <w:t xml:space="preserve">[ ] Update privacy policy and AI disclosure documents</w:t>
      </w:r>
    </w:p>
    <w:p>
      <w:pPr>
        <w:pStyle w:val="Heading3"/>
      </w:pPr>
      <w:r>
        <w:t>4.6 Monitoring &amp; Maintenance</w:t>
      </w:r>
    </w:p>
    <w:p>
      <w:pPr>
        <w:pStyle w:val="ListParagraph"/>
        <w:numPr>
          <w:ilvl w:val="0"/>
          <w:numId w:val="1"/>
        </w:numPr>
      </w:pPr>
      <w:r>
        <w:t xml:space="preserve">[ ] Monitor model performance metrics continuously</w:t>
      </w:r>
    </w:p>
    <w:p>
      <w:pPr>
        <w:pStyle w:val="ListParagraph"/>
        <w:numPr>
          <w:ilvl w:val="0"/>
          <w:numId w:val="1"/>
        </w:numPr>
      </w:pPr>
      <w:r>
        <w:t xml:space="preserve">[ ] Track for model drift (data drift and concept drift)</w:t>
      </w:r>
    </w:p>
    <w:p>
      <w:pPr>
        <w:pStyle w:val="ListParagraph"/>
        <w:numPr>
          <w:ilvl w:val="0"/>
          <w:numId w:val="1"/>
        </w:numPr>
      </w:pPr>
      <w:r>
        <w:t xml:space="preserve">[ ] Review AI outputs regularly for quality, safety, and bias</w:t>
      </w:r>
    </w:p>
    <w:p>
      <w:pPr>
        <w:pStyle w:val="ListParagraph"/>
        <w:numPr>
          <w:ilvl w:val="0"/>
          <w:numId w:val="1"/>
        </w:numPr>
      </w:pPr>
      <w:r>
        <w:t xml:space="preserve">[ ] Conduct periodic re-evaluation (minimum quarterly)</w:t>
      </w:r>
    </w:p>
    <w:p>
      <w:pPr>
        <w:pStyle w:val="ListParagraph"/>
        <w:numPr>
          <w:ilvl w:val="0"/>
          <w:numId w:val="1"/>
        </w:numPr>
      </w:pPr>
      <w:r>
        <w:t xml:space="preserve">[ ] Update documentation when models or configurations change</w:t>
      </w:r>
    </w:p>
    <w:p>
      <w:pPr>
        <w:pStyle w:val="ListParagraph"/>
        <w:numPr>
          <w:ilvl w:val="0"/>
          <w:numId w:val="1"/>
        </w:numPr>
      </w:pPr>
      <w:r>
        <w:t xml:space="preserve">[ ] Respond to and investigate AI-related incidents per the Incident Response Plan</w:t>
      </w:r>
    </w:p>
    <w:p>
      <w:pPr>
        <w:pStyle w:val="Heading2"/>
      </w:pPr>
      <w:r>
        <w:t>5. Model Evaluation Criteria</w:t>
      </w:r>
    </w:p>
    <w:p>
      <w:r>
        <w:t xml:space="preserve">All AI models (including third-party API services) must be evaluated against the following criteria before deployment and during periodic reviews:</w:t>
      </w:r>
    </w:p>
    <w:p>
      <w:pPr>
        <w:pStyle w:val="Heading3"/>
      </w:pPr>
      <w:r>
        <w:t>5.1 Performance Metrics</w:t>
      </w:r>
    </w:p>
    <w:p>
      <w:r>
        <w:rPr>
          <w:sz w:val="20"/>
        </w:rPr>
        <w:t xml:space="preserve">Metric  |  Minimum Threshold  |  Measurement Method</w:t>
      </w:r>
    </w:p>
    <w:p>
      <w:r>
        <w:rPr>
          <w:sz w:val="20"/>
        </w:rPr>
        <w:t xml:space="preserve">Accuracy / Task Success Rate  |  [Define per use case]  |  Automated testing against labeled dataset</w:t>
      </w:r>
    </w:p>
    <w:p>
      <w:r>
        <w:rPr>
          <w:sz w:val="20"/>
        </w:rPr>
        <w:t xml:space="preserve">Latency (p95)  |  [Define SLA]  |  Application performance monitoring</w:t>
      </w:r>
    </w:p>
    <w:p>
      <w:r>
        <w:rPr>
          <w:sz w:val="20"/>
        </w:rPr>
        <w:t xml:space="preserve">Availability  |  99.9%  |  Uptime monitoring</w:t>
      </w:r>
    </w:p>
    <w:p>
      <w:r>
        <w:rPr>
          <w:sz w:val="20"/>
        </w:rPr>
        <w:t xml:space="preserve">Error Rate  |  &lt; 5% (adjust per criticality)  |  Error tracking and logging</w:t>
      </w:r>
    </w:p>
    <w:p>
      <w:r>
        <w:rPr>
          <w:sz w:val="20"/>
        </w:rPr>
        <w:t xml:space="preserve">Hallucination Rate  |  &lt; 2% for factual claims  |  Human evaluation sampling</w:t>
      </w:r>
    </w:p>
    <w:p>
      <w:pPr>
        <w:pStyle w:val="Heading3"/>
      </w:pPr>
      <w:r>
        <w:t>5.2 Safety and Security</w:t>
      </w:r>
    </w:p>
    <w:p>
      <w:r>
        <w:rPr>
          <w:sz w:val="20"/>
        </w:rPr>
        <w:t xml:space="preserve">Criterion  |  Requirement</w:t>
      </w:r>
    </w:p>
    <w:p>
      <w:r>
        <w:rPr>
          <w:sz w:val="20"/>
        </w:rPr>
        <w:t xml:space="preserve">Prompt injection resistance  |  Tested with standard attack vectors; no data leakage</w:t>
      </w:r>
    </w:p>
    <w:p>
      <w:r>
        <w:rPr>
          <w:sz w:val="20"/>
        </w:rPr>
        <w:t xml:space="preserve">Output filtering  |  Harmful, illegal, or inappropriate content blocked</w:t>
      </w:r>
    </w:p>
    <w:p>
      <w:r>
        <w:rPr>
          <w:sz w:val="20"/>
        </w:rPr>
        <w:t xml:space="preserve">Data leakage prevention  |  No PII or confidential data in model outputs unless authorized</w:t>
      </w:r>
    </w:p>
    <w:p>
      <w:r>
        <w:rPr>
          <w:sz w:val="20"/>
        </w:rPr>
        <w:t xml:space="preserve">Authentication  |  All AI API calls authenticated and authorized</w:t>
      </w:r>
    </w:p>
    <w:p>
      <w:r>
        <w:rPr>
          <w:sz w:val="20"/>
        </w:rPr>
        <w:t xml:space="preserve">Rate limiting  |  Implemented to prevent abuse and cost overruns</w:t>
      </w:r>
    </w:p>
    <w:p>
      <w:pPr>
        <w:pStyle w:val="Heading3"/>
      </w:pPr>
      <w:r>
        <w:t>5.3 Vendor Evaluation (Third-Party AI Services)</w:t>
      </w:r>
    </w:p>
    <w:p>
      <w:r>
        <w:t xml:space="preserve">For each detected AI service, evaluate:</w:t>
      </w:r>
    </w:p>
    <w:p>
      <w:pPr>
        <w:pStyle w:val="Heading4"/>
      </w:pPr>
      <w:r>
        <w:t>openai</w:t>
      </w:r>
    </w:p>
    <w:p>
      <w:pPr>
        <w:pStyle w:val="ListParagraph"/>
        <w:numPr>
          <w:ilvl w:val="0"/>
          <w:numId w:val="1"/>
        </w:numPr>
      </w:pPr>
      <w:r>
        <w:t xml:space="preserve">[ ] Data processing agreement (DPA) in place</w:t>
      </w:r>
    </w:p>
    <w:p>
      <w:pPr>
        <w:pStyle w:val="ListParagraph"/>
        <w:numPr>
          <w:ilvl w:val="0"/>
          <w:numId w:val="1"/>
        </w:numPr>
      </w:pPr>
      <w:r>
        <w:t xml:space="preserve">[ ] Data residency and transfer mechanisms confirmed</w:t>
      </w:r>
    </w:p>
    <w:p>
      <w:pPr>
        <w:pStyle w:val="ListParagraph"/>
        <w:numPr>
          <w:ilvl w:val="0"/>
          <w:numId w:val="1"/>
        </w:numPr>
      </w:pPr>
      <w:r>
        <w:t xml:space="preserve">[ ] Training data usage policy reviewed (opt-out confirmed if available)</w:t>
      </w:r>
    </w:p>
    <w:p>
      <w:pPr>
        <w:pStyle w:val="ListParagraph"/>
        <w:numPr>
          <w:ilvl w:val="0"/>
          <w:numId w:val="1"/>
        </w:numPr>
      </w:pPr>
      <w:r>
        <w:t xml:space="preserve">[ ] SOC 2 Type II or equivalent certification verified</w:t>
      </w:r>
    </w:p>
    <w:p>
      <w:pPr>
        <w:pStyle w:val="ListParagraph"/>
        <w:numPr>
          <w:ilvl w:val="0"/>
          <w:numId w:val="1"/>
        </w:numPr>
      </w:pPr>
      <w:r>
        <w:t xml:space="preserve">[ ] Incident notification SLA confirmed</w:t>
      </w:r>
    </w:p>
    <w:p>
      <w:pPr>
        <w:pStyle w:val="ListParagraph"/>
        <w:numPr>
          <w:ilvl w:val="0"/>
          <w:numId w:val="1"/>
        </w:numPr>
      </w:pPr>
      <w:r>
        <w:t xml:space="preserve">[ ] Model versioning and deprecation policy understood</w:t>
      </w:r>
    </w:p>
    <w:p>
      <w:pPr>
        <w:pStyle w:val="Heading2"/>
      </w:pPr>
      <w:r>
        <w:t>6. AI Risk Assessment Matrix</w:t>
      </w:r>
    </w:p>
    <w:p>
      <w:pPr>
        <w:pStyle w:val="Heading3"/>
      </w:pPr>
      <w:r>
        <w:t>6.1 Risk Categories (EU AI Act)</w:t>
      </w:r>
    </w:p>
    <w:p>
      <w:r>
        <w:rPr>
          <w:sz w:val="20"/>
        </w:rPr>
        <w:t xml:space="preserve">Risk Level  |  Definition  |  Requirements  |  Examples</w:t>
      </w:r>
    </w:p>
    <w:p>
      <w:r>
        <w:rPr>
          <w:sz w:val="20"/>
        </w:rPr>
        <w:t xml:space="preserve">**Unacceptable**  |  AI systems that pose clear threats to safety, livelihoods, or rights  |  Prohibited  |  Social scoring, real-time biometric surveillance</w:t>
      </w:r>
    </w:p>
    <w:p>
      <w:r>
        <w:rPr>
          <w:sz w:val="20"/>
        </w:rPr>
        <w:t xml:space="preserve">**High**  |  AI systems that significantly impact health, safety, or fundamental rights  |  Conformity assessment, registration, human oversight, logging  |  Credit scoring, hiring, healthcare diagnosis</w:t>
      </w:r>
    </w:p>
    <w:p>
      <w:r>
        <w:rPr>
          <w:sz w:val="20"/>
        </w:rPr>
        <w:t xml:space="preserve">**Limited**  |  AI systems that interact with humans or generate content  |  Transparency obligations (user notification)  |  Chatbots, content generation, emotion detection</w:t>
      </w:r>
    </w:p>
    <w:p>
      <w:r>
        <w:rPr>
          <w:sz w:val="20"/>
        </w:rPr>
        <w:t xml:space="preserve">**Minimal**  |  AI systems with minimal risk to rights or safety  |  No mandatory requirements (voluntary codes of conduct)  |  Spam filters, game AI, search ranking</w:t>
      </w:r>
    </w:p>
    <w:p>
      <w:pPr>
        <w:pStyle w:val="Heading3"/>
      </w:pPr>
      <w:r>
        <w:t>6.2 Project Risk Assessment</w:t>
      </w:r>
    </w:p>
    <w:p>
      <w:r>
        <w:t xml:space="preserve">Based on the detected AI services and their usage patterns, this project is classified as limited risk.</w:t>
      </w:r>
    </w:p>
    <w:p>
      <w:pPr>
        <w:ind w:left="720"/>
      </w:pPr>
      <w:r>
        <w:rPr>
          <w:i/>
          <w:color w:val="666666"/>
        </w:rPr>
        <w:t xml:space="preserve">**Action Required:** Limited-risk AI systems must comply with transparency obligations. Users must be informed they are interacting with AI, and AI-generated content must be labeled as such.</w:t>
      </w:r>
    </w:p>
    <w:p>
      <w:pPr>
        <w:pStyle w:val="Heading2"/>
      </w:pPr>
      <w:r>
        <w:t>7. Bias Testing Requirements</w:t>
      </w:r>
    </w:p>
    <w:p>
      <w:pPr>
        <w:pStyle w:val="Heading3"/>
      </w:pPr>
      <w:r>
        <w:t>7.1 Testing Obligations</w:t>
      </w:r>
    </w:p>
    <w:p>
      <w:r>
        <w:t xml:space="preserve">AI systems must be tested for bias before initial deployment and at regular intervals. The EU AI Act (Article 10) requires that training, validation, and testing datasets be:</w:t>
      </w:r>
    </w:p>
    <w:p>
      <w:pPr>
        <w:pStyle w:val="ListParagraph"/>
        <w:numPr>
          <w:ilvl w:val="0"/>
          <w:numId w:val="1"/>
        </w:numPr>
      </w:pPr>
      <w:r>
        <w:t xml:space="preserve">Representative of the intended user population</w:t>
      </w:r>
    </w:p>
    <w:p>
      <w:pPr>
        <w:pStyle w:val="ListParagraph"/>
        <w:numPr>
          <w:ilvl w:val="0"/>
          <w:numId w:val="1"/>
        </w:numPr>
      </w:pPr>
      <w:r>
        <w:t xml:space="preserve">Free from errors and data quality issues</w:t>
      </w:r>
    </w:p>
    <w:p>
      <w:pPr>
        <w:pStyle w:val="ListParagraph"/>
        <w:numPr>
          <w:ilvl w:val="0"/>
          <w:numId w:val="1"/>
        </w:numPr>
      </w:pPr>
      <w:r>
        <w:t xml:space="preserve">Assessed for biases that could lead to discriminatory outcomes</w:t>
      </w:r>
    </w:p>
    <w:p>
      <w:pPr>
        <w:pStyle w:val="Heading3"/>
      </w:pPr>
      <w:r>
        <w:t>7.2 Protected Characteristics</w:t>
      </w:r>
    </w:p>
    <w:p>
      <w:r>
        <w:t xml:space="preserve">Test for differential impact across the following protected characteristics (per EU anti-discrimination law and jurisdiction-specific requirements):</w:t>
      </w:r>
    </w:p>
    <w:p>
      <w:r>
        <w:rPr>
          <w:sz w:val="20"/>
        </w:rPr>
        <w:t xml:space="preserve">Characteristic  |  Testing Approach</w:t>
      </w:r>
    </w:p>
    <w:p>
      <w:r>
        <w:rPr>
          <w:sz w:val="20"/>
        </w:rPr>
        <w:t xml:space="preserve">Race / Ethnicity  |  Compare outputs across diverse demographic inputs</w:t>
      </w:r>
    </w:p>
    <w:p>
      <w:r>
        <w:rPr>
          <w:sz w:val="20"/>
        </w:rPr>
        <w:t xml:space="preserve">Gender / Gender Identity  |  Test with gender-varied inputs; check for stereotyping</w:t>
      </w:r>
    </w:p>
    <w:p>
      <w:r>
        <w:rPr>
          <w:sz w:val="20"/>
        </w:rPr>
        <w:t xml:space="preserve">Age  |  Verify no age-based discrimination in outputs</w:t>
      </w:r>
    </w:p>
    <w:p>
      <w:r>
        <w:rPr>
          <w:sz w:val="20"/>
        </w:rPr>
        <w:t xml:space="preserve">Disability  |  Test accessibility and equitable treatment</w:t>
      </w:r>
    </w:p>
    <w:p>
      <w:r>
        <w:rPr>
          <w:sz w:val="20"/>
        </w:rPr>
        <w:t xml:space="preserve">Religion / Belief  |  Check for religious bias in content generation</w:t>
      </w:r>
    </w:p>
    <w:p>
      <w:r>
        <w:rPr>
          <w:sz w:val="20"/>
        </w:rPr>
        <w:t xml:space="preserve">Sexual Orientation  |  Verify inclusive and non-discriminatory outputs</w:t>
      </w:r>
    </w:p>
    <w:p>
      <w:r>
        <w:rPr>
          <w:sz w:val="20"/>
        </w:rPr>
        <w:t xml:space="preserve">Nationality / National Origin  |  Test for geographic or nationality-based bias</w:t>
      </w:r>
    </w:p>
    <w:p>
      <w:r>
        <w:rPr>
          <w:sz w:val="20"/>
        </w:rPr>
        <w:t xml:space="preserve">Socioeconomic Status  |  Check for class-based bias in recommendations or decisions</w:t>
      </w:r>
    </w:p>
    <w:p>
      <w:pPr>
        <w:pStyle w:val="Heading3"/>
      </w:pPr>
      <w:r>
        <w:t>7.3 Testing Methodology</w:t>
      </w:r>
    </w:p>
    <w:p>
      <w:pPr>
        <w:pStyle w:val="ListParagraph"/>
        <w:numPr>
          <w:ilvl w:val="0"/>
          <w:numId w:val="2"/>
        </w:numPr>
      </w:pPr>
      <w:r>
        <w:t xml:space="preserve">**Baseline evaluation** — Establish performance metrics across demographic groups</w:t>
      </w:r>
    </w:p>
    <w:p>
      <w:pPr>
        <w:pStyle w:val="ListParagraph"/>
        <w:numPr>
          <w:ilvl w:val="0"/>
          <w:numId w:val="2"/>
        </w:numPr>
      </w:pPr>
      <w:r>
        <w:t xml:space="preserve">**Counterfactual testing** — Swap protected attributes and verify consistent outcomes</w:t>
      </w:r>
    </w:p>
    <w:p>
      <w:pPr>
        <w:pStyle w:val="ListParagraph"/>
        <w:numPr>
          <w:ilvl w:val="0"/>
          <w:numId w:val="2"/>
        </w:numPr>
      </w:pPr>
      <w:r>
        <w:t xml:space="preserve">**Red teaming** — Dedicated adversarial testing to elicit biased responses</w:t>
      </w:r>
    </w:p>
    <w:p>
      <w:pPr>
        <w:pStyle w:val="ListParagraph"/>
        <w:numPr>
          <w:ilvl w:val="0"/>
          <w:numId w:val="2"/>
        </w:numPr>
      </w:pPr>
      <w:r>
        <w:t xml:space="preserve">**User feedback analysis** — Monitor production feedback for bias reports</w:t>
      </w:r>
    </w:p>
    <w:p>
      <w:pPr>
        <w:pStyle w:val="ListParagraph"/>
        <w:numPr>
          <w:ilvl w:val="0"/>
          <w:numId w:val="2"/>
        </w:numPr>
      </w:pPr>
      <w:r>
        <w:t xml:space="preserve">**Quantitative metrics** — Calculate demographic parity, equalized odds, and calibration across groups</w:t>
      </w:r>
    </w:p>
    <w:p>
      <w:pPr>
        <w:pStyle w:val="Heading3"/>
      </w:pPr>
      <w:r>
        <w:t>7.4 Testing Schedule</w:t>
      </w:r>
    </w:p>
    <w:p>
      <w:r>
        <w:rPr>
          <w:sz w:val="20"/>
        </w:rPr>
        <w:t xml:space="preserve">Trigger  |  Action Required</w:t>
      </w:r>
    </w:p>
    <w:p>
      <w:r>
        <w:rPr>
          <w:sz w:val="20"/>
        </w:rPr>
        <w:t xml:space="preserve">Pre-deployment  |  Full bias testing suite</w:t>
      </w:r>
    </w:p>
    <w:p>
      <w:r>
        <w:rPr>
          <w:sz w:val="20"/>
        </w:rPr>
        <w:t xml:space="preserve">Model update / version change  |  Re-run bias tests on new model</w:t>
      </w:r>
    </w:p>
    <w:p>
      <w:r>
        <w:rPr>
          <w:sz w:val="20"/>
        </w:rPr>
        <w:t xml:space="preserve">Quarterly  |  Scheduled bias review using production data</w:t>
      </w:r>
    </w:p>
    <w:p>
      <w:r>
        <w:rPr>
          <w:sz w:val="20"/>
        </w:rPr>
        <w:t xml:space="preserve">Incident report  |  Ad-hoc bias investigation</w:t>
      </w:r>
    </w:p>
    <w:p>
      <w:r>
        <w:rPr>
          <w:sz w:val="20"/>
        </w:rPr>
        <w:t xml:space="preserve">Regulatory request  |  Full audit documentation</w:t>
      </w:r>
    </w:p>
    <w:p>
      <w:pPr>
        <w:pStyle w:val="Heading3"/>
      </w:pPr>
      <w:r>
        <w:t>7.5 Remediation</w:t>
      </w:r>
    </w:p>
    <w:p>
      <w:r>
        <w:t xml:space="preserve">When bias is detected:</w:t>
      </w:r>
    </w:p>
    <w:p>
      <w:pPr>
        <w:pStyle w:val="ListParagraph"/>
        <w:numPr>
          <w:ilvl w:val="0"/>
          <w:numId w:val="2"/>
        </w:numPr>
      </w:pPr>
      <w:r>
        <w:t xml:space="preserve">Document the bias finding, affected groups, and severity</w:t>
      </w:r>
    </w:p>
    <w:p>
      <w:pPr>
        <w:pStyle w:val="ListParagraph"/>
        <w:numPr>
          <w:ilvl w:val="0"/>
          <w:numId w:val="2"/>
        </w:numPr>
      </w:pPr>
      <w:r>
        <w:t xml:space="preserve">Assess whether to disable the feature, add guardrails, or retrain</w:t>
      </w:r>
    </w:p>
    <w:p>
      <w:pPr>
        <w:pStyle w:val="ListParagraph"/>
        <w:numPr>
          <w:ilvl w:val="0"/>
          <w:numId w:val="2"/>
        </w:numPr>
      </w:pPr>
      <w:r>
        <w:t xml:space="preserve">Implement mitigation (prompt engineering, output filtering, model fine-tuning)</w:t>
      </w:r>
    </w:p>
    <w:p>
      <w:pPr>
        <w:pStyle w:val="ListParagraph"/>
        <w:numPr>
          <w:ilvl w:val="0"/>
          <w:numId w:val="2"/>
        </w:numPr>
      </w:pPr>
      <w:r>
        <w:t xml:space="preserve">Re-test to verify the bias has been addressed</w:t>
      </w:r>
    </w:p>
    <w:p>
      <w:pPr>
        <w:pStyle w:val="ListParagraph"/>
        <w:numPr>
          <w:ilvl w:val="0"/>
          <w:numId w:val="2"/>
        </w:numPr>
      </w:pPr>
      <w:r>
        <w:t xml:space="preserve">Update this framework and related documentation</w:t>
      </w:r>
    </w:p>
    <w:p>
      <w:pPr>
        <w:pStyle w:val="ListParagraph"/>
        <w:numPr>
          <w:ilvl w:val="0"/>
          <w:numId w:val="2"/>
        </w:numPr>
      </w:pPr>
      <w:r>
        <w:t xml:space="preserve">If the bias caused harm, follow the Incident Response Plan</w:t>
      </w:r>
    </w:p>
    <w:p>
      <w:pPr>
        <w:pStyle w:val="Heading2"/>
      </w:pPr>
      <w:r>
        <w:t>8. Transparency and Documentation Requirements</w:t>
      </w:r>
    </w:p>
    <w:p>
      <w:pPr>
        <w:pStyle w:val="Heading3"/>
      </w:pPr>
      <w:r>
        <w:t>8.1 User-Facing Transparency</w:t>
      </w:r>
    </w:p>
    <w:p>
      <w:pPr>
        <w:pStyle w:val="ListParagraph"/>
        <w:numPr>
          <w:ilvl w:val="0"/>
          <w:numId w:val="1"/>
        </w:numPr>
      </w:pPr>
      <w:r>
        <w:t xml:space="preserve">Users must be informed when they are interacting with an AI system (EU AI Act Art. 50)</w:t>
      </w:r>
    </w:p>
    <w:p>
      <w:pPr>
        <w:pStyle w:val="ListParagraph"/>
        <w:numPr>
          <w:ilvl w:val="0"/>
          <w:numId w:val="1"/>
        </w:numPr>
      </w:pPr>
      <w:r>
        <w:t xml:space="preserve">AI-generated content must be clearly labeled as such</w:t>
      </w:r>
    </w:p>
    <w:p>
      <w:pPr>
        <w:pStyle w:val="ListParagraph"/>
        <w:numPr>
          <w:ilvl w:val="0"/>
          <w:numId w:val="1"/>
        </w:numPr>
      </w:pPr>
      <w:r>
        <w:t xml:space="preserve">Users must have access to meaningful information about the logic involved</w:t>
      </w:r>
    </w:p>
    <w:p>
      <w:pPr>
        <w:pStyle w:val="ListParagraph"/>
        <w:numPr>
          <w:ilvl w:val="0"/>
          <w:numId w:val="1"/>
        </w:numPr>
      </w:pPr>
      <w:r>
        <w:t xml:space="preserve">Opt-out mechanisms should be provided where technically feasible</w:t>
      </w:r>
    </w:p>
    <w:p>
      <w:pPr>
        <w:pStyle w:val="Heading3"/>
      </w:pPr>
      <w:r>
        <w:t>8.2 Technical Documentation (EU AI Act Annex IV)</w:t>
      </w:r>
    </w:p>
    <w:p>
      <w:r>
        <w:t xml:space="preserve">Maintain the following documentation for each AI system:</w:t>
      </w:r>
    </w:p>
    <w:p>
      <w:pPr>
        <w:pStyle w:val="ListParagraph"/>
        <w:numPr>
          <w:ilvl w:val="0"/>
          <w:numId w:val="1"/>
        </w:numPr>
      </w:pPr>
      <w:r>
        <w:t xml:space="preserve">[ ] General description of the AI system and its intended purpose</w:t>
      </w:r>
    </w:p>
    <w:p>
      <w:pPr>
        <w:pStyle w:val="ListParagraph"/>
        <w:numPr>
          <w:ilvl w:val="0"/>
          <w:numId w:val="1"/>
        </w:numPr>
      </w:pPr>
      <w:r>
        <w:t xml:space="preserve">[ ] Description of the elements of the AI system and its development process</w:t>
      </w:r>
    </w:p>
    <w:p>
      <w:pPr>
        <w:pStyle w:val="ListParagraph"/>
        <w:numPr>
          <w:ilvl w:val="0"/>
          <w:numId w:val="1"/>
        </w:numPr>
      </w:pPr>
      <w:r>
        <w:t xml:space="preserve">[ ] Detailed information about monitoring, functioning, and control</w:t>
      </w:r>
    </w:p>
    <w:p>
      <w:pPr>
        <w:pStyle w:val="ListParagraph"/>
        <w:numPr>
          <w:ilvl w:val="0"/>
          <w:numId w:val="1"/>
        </w:numPr>
      </w:pPr>
      <w:r>
        <w:t xml:space="preserve">[ ] Description of the risk management system</w:t>
      </w:r>
    </w:p>
    <w:p>
      <w:pPr>
        <w:pStyle w:val="ListParagraph"/>
        <w:numPr>
          <w:ilvl w:val="0"/>
          <w:numId w:val="1"/>
        </w:numPr>
      </w:pPr>
      <w:r>
        <w:t xml:space="preserve">[ ] Data governance and management practices</w:t>
      </w:r>
    </w:p>
    <w:p>
      <w:pPr>
        <w:pStyle w:val="ListParagraph"/>
        <w:numPr>
          <w:ilvl w:val="0"/>
          <w:numId w:val="1"/>
        </w:numPr>
      </w:pPr>
      <w:r>
        <w:t xml:space="preserve">[ ] Performance metrics and testing results</w:t>
      </w:r>
    </w:p>
    <w:p>
      <w:pPr>
        <w:pStyle w:val="ListParagraph"/>
        <w:numPr>
          <w:ilvl w:val="0"/>
          <w:numId w:val="1"/>
        </w:numPr>
      </w:pPr>
      <w:r>
        <w:t xml:space="preserve">[ ] Description of human oversight measures</w:t>
      </w:r>
    </w:p>
    <w:p>
      <w:pPr>
        <w:pStyle w:val="Heading2"/>
      </w:pPr>
      <w:r>
        <w:t>9. AI-Specific Incident Response</w:t>
      </w:r>
    </w:p>
    <w:p>
      <w:r>
        <w:t xml:space="preserve">AI-related incidents must be handled according to the organization's Incident Response Plan with the following additional considerations:</w:t>
      </w:r>
    </w:p>
    <w:p>
      <w:r>
        <w:rPr>
          <w:sz w:val="20"/>
        </w:rPr>
        <w:t xml:space="preserve">Incident Type  |  Severity  |  Immediate Action</w:t>
      </w:r>
    </w:p>
    <w:p>
      <w:r>
        <w:rPr>
          <w:sz w:val="20"/>
        </w:rPr>
        <w:t xml:space="preserve">Data leak via AI processing  |  Critical  |  Disable AI feature, assess data exposure</w:t>
      </w:r>
    </w:p>
    <w:p>
      <w:r>
        <w:rPr>
          <w:sz w:val="20"/>
        </w:rPr>
        <w:t xml:space="preserve">Systematic bias detected  |  High  |  Implement output filtering, conduct investigation</w:t>
      </w:r>
    </w:p>
    <w:p>
      <w:r>
        <w:rPr>
          <w:sz w:val="20"/>
        </w:rPr>
        <w:t xml:space="preserve">Prompt injection exploit  |  High  |  Block attack vector, review all affected outputs</w:t>
      </w:r>
    </w:p>
    <w:p>
      <w:r>
        <w:rPr>
          <w:sz w:val="20"/>
        </w:rPr>
        <w:t xml:space="preserve">Model producing harmful content  |  High  |  Disable feature, apply content filters</w:t>
      </w:r>
    </w:p>
    <w:p>
      <w:r>
        <w:rPr>
          <w:sz w:val="20"/>
        </w:rPr>
        <w:t xml:space="preserve">Performance degradation / drift  |  Medium  |  Investigate root cause, consider rollback</w:t>
      </w:r>
    </w:p>
    <w:p>
      <w:r>
        <w:rPr>
          <w:sz w:val="20"/>
        </w:rPr>
        <w:t xml:space="preserve">User complaint about AI accuracy  |  Low-Medium  |  Review specific case, update training data</w:t>
      </w:r>
    </w:p>
    <w:p>
      <w:r>
        <w:t xml:space="preserve">For incidents involving high-risk AI systems under the EU AI Act, the following additional reporting obligations apply:</w:t>
      </w:r>
    </w:p>
    <w:p>
      <w:pPr>
        <w:pStyle w:val="ListParagraph"/>
        <w:numPr>
          <w:ilvl w:val="0"/>
          <w:numId w:val="1"/>
        </w:numPr>
      </w:pPr>
      <w:r>
        <w:t xml:space="preserve">Report serious incidents to the relevant national market surveillance authority</w:t>
      </w:r>
    </w:p>
    <w:p>
      <w:pPr>
        <w:pStyle w:val="ListParagraph"/>
        <w:numPr>
          <w:ilvl w:val="0"/>
          <w:numId w:val="1"/>
        </w:numPr>
      </w:pPr>
      <w:r>
        <w:t xml:space="preserve">Notify the AI provider (for third-party AI services)</w:t>
      </w:r>
    </w:p>
    <w:p>
      <w:pPr>
        <w:pStyle w:val="ListParagraph"/>
        <w:numPr>
          <w:ilvl w:val="0"/>
          <w:numId w:val="1"/>
        </w:numPr>
      </w:pPr>
      <w:r>
        <w:t xml:space="preserve">Document corrective actions and timeline</w:t>
      </w:r>
    </w:p>
    <w:p>
      <w:pPr>
        <w:pStyle w:val="Heading2"/>
      </w:pPr>
      <w:r>
        <w:t>10. Review and Audit Schedule</w:t>
      </w:r>
    </w:p>
    <w:p>
      <w:r>
        <w:rPr>
          <w:sz w:val="20"/>
        </w:rPr>
        <w:t xml:space="preserve">Activity  |  Frequency  |  Responsible</w:t>
      </w:r>
    </w:p>
    <w:p>
      <w:r>
        <w:rPr>
          <w:sz w:val="20"/>
        </w:rPr>
        <w:t xml:space="preserve">Framework review and update  |  Annually  |  AI Governance Officer</w:t>
      </w:r>
    </w:p>
    <w:p>
      <w:r>
        <w:rPr>
          <w:sz w:val="20"/>
        </w:rPr>
        <w:t xml:space="preserve">AI risk assessment review  |  Quarterly  |  AI Governance Officer + Development Team</w:t>
      </w:r>
    </w:p>
    <w:p>
      <w:r>
        <w:rPr>
          <w:sz w:val="20"/>
        </w:rPr>
        <w:t xml:space="preserve">Bias testing  |  Quarterly + pre-deployment  |  Development Team</w:t>
      </w:r>
    </w:p>
    <w:p>
      <w:r>
        <w:rPr>
          <w:sz w:val="20"/>
        </w:rPr>
        <w:t xml:space="preserve">Model performance review  |  Monthly  |  Development Team</w:t>
      </w:r>
    </w:p>
    <w:p>
      <w:r>
        <w:rPr>
          <w:sz w:val="20"/>
        </w:rPr>
        <w:t xml:space="preserve">Vendor compliance check  |  Annually  |  Compliance Team</w:t>
      </w:r>
    </w:p>
    <w:p>
      <w:r>
        <w:rPr>
          <w:sz w:val="20"/>
        </w:rPr>
        <w:t xml:space="preserve">Internal AI audit  |  Annually  |  Compliance Team</w:t>
      </w:r>
    </w:p>
    <w:p>
      <w:r>
        <w:rPr>
          <w:sz w:val="20"/>
        </w:rPr>
        <w:t xml:space="preserve">Regulatory landscape review  |  Quarterly  |  Compliance Team</w:t>
      </w:r>
    </w:p>
    <w:p>
      <w:pPr>
        <w:pStyle w:val="Heading2"/>
      </w:pPr>
      <w:r>
        <w:t>11. Contact</w:t>
      </w:r>
    </w:p>
    <w:p>
      <w:r>
        <w:t xml:space="preserve">For questions about this AI Governance Framework, contact:</w:t>
      </w:r>
    </w:p>
    <w:p>
      <w:pPr>
        <w:pStyle w:val="ListParagraph"/>
        <w:numPr>
          <w:ilvl w:val="0"/>
          <w:numId w:val="1"/>
        </w:numPr>
      </w:pPr>
      <w:r>
        <w:t xml:space="preserve">**AI Governance Officer:** [Name] ([email])</w:t>
      </w:r>
    </w:p>
    <w:p>
      <w:pPr>
        <w:pStyle w:val="ListParagraph"/>
        <w:numPr>
          <w:ilvl w:val="0"/>
          <w:numId w:val="1"/>
        </w:numPr>
      </w:pPr>
      <w:r>
        <w:t xml:space="preserve">**Data Protection Officer:** Jane Mueller (dpo@acme-saas.com)</w:t>
      </w:r>
    </w:p>
    <w:p>
      <w:pPr>
        <w:pStyle w:val="ListParagraph"/>
        <w:numPr>
          <w:ilvl w:val="0"/>
          <w:numId w:val="1"/>
        </w:numPr>
      </w:pPr>
      <w:r>
        <w:t xml:space="preserve">**General inquiries:** legal@acme.com</w:t>
      </w:r>
    </w:p>
    <w:p>
      <w:pPr>
        <w:pBdr>
          <w:bottom w:val="single" w:sz="6" w:space="1" w:color="999999"/>
        </w:pBdr>
      </w:pPr>
    </w:p>
    <w:p>
      <w:r>
        <w:t xml:space="preserve">This AI Governance Framework was generated by [Codepliant](https://github.com/joechensmartz/codepliant) based on an automated scan of the nextjs-saas-example codebase. It should be reviewed and customized by your legal, compliance, and AI governance teams before adoption.</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